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D3" w:rsidRDefault="00E24FD3" w:rsidP="003476A4"/>
    <w:p w:rsidR="00C172BE" w:rsidRDefault="00C172BE" w:rsidP="009334A3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716ACBB" wp14:editId="2F1238D8">
                <wp:simplePos x="0" y="0"/>
                <wp:positionH relativeFrom="column">
                  <wp:posOffset>44450</wp:posOffset>
                </wp:positionH>
                <wp:positionV relativeFrom="margin">
                  <wp:posOffset>-416560</wp:posOffset>
                </wp:positionV>
                <wp:extent cx="3994150" cy="781050"/>
                <wp:effectExtent l="0" t="0" r="6350" b="0"/>
                <wp:wrapNone/>
                <wp:docPr id="119813233" name="Text Box 4" descr="Factshee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9ED" w:rsidRDefault="00F36383" w:rsidP="00944266">
                            <w:pPr>
                              <w:pStyle w:val="Title"/>
                            </w:pPr>
                            <w:r>
                              <w:t>Summerhouse Behaviour Support Service</w:t>
                            </w:r>
                          </w:p>
                          <w:p w:rsidR="00F36383" w:rsidRPr="00F36383" w:rsidRDefault="00F36383" w:rsidP="00F36383"/>
                          <w:p w:rsidR="00C172BE" w:rsidRPr="00943D33" w:rsidRDefault="00C172BE" w:rsidP="00471B6A">
                            <w:pPr>
                              <w:pStyle w:val="Heading1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6AC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Factsheet title" style="position:absolute;left:0;text-align:left;margin-left:3.5pt;margin-top:-32.8pt;width:314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" filled="f" stroked="f" strokeweight=".5pt">
                <v:textbox inset="0,0,0,0">
                  <w:txbxContent>
                    <w:p w:rsidR="004329ED" w:rsidRDefault="00F36383" w:rsidP="00944266">
                      <w:pPr>
                        <w:pStyle w:val="Title"/>
                      </w:pPr>
                      <w:r>
                        <w:t>Summerhouse Behaviour Support Service</w:t>
                      </w:r>
                    </w:p>
                    <w:p w:rsidR="00F36383" w:rsidRPr="00F36383" w:rsidRDefault="00F36383" w:rsidP="00F36383"/>
                    <w:p w:rsidR="00C172BE" w:rsidRPr="00943D33" w:rsidRDefault="00C172BE" w:rsidP="00471B6A">
                      <w:pPr>
                        <w:pStyle w:val="Heading1"/>
                        <w:rPr>
                          <w:sz w:val="52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9334A3">
        <w:t>Our</w:t>
      </w:r>
      <w:r w:rsidR="00F36383">
        <w:t xml:space="preserve"> Referral Process</w:t>
      </w:r>
    </w:p>
    <w:p w:rsidR="00F36383" w:rsidRDefault="006241E5" w:rsidP="003476A4">
      <w:r w:rsidRPr="00944266">
        <w:rPr>
          <w:rStyle w:val="Heading6Ch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5F89CA" wp14:editId="5DF22510">
                <wp:simplePos x="0" y="0"/>
                <wp:positionH relativeFrom="page">
                  <wp:align>left</wp:align>
                </wp:positionH>
                <wp:positionV relativeFrom="paragraph">
                  <wp:posOffset>248285</wp:posOffset>
                </wp:positionV>
                <wp:extent cx="3819525" cy="17526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83" w:rsidRDefault="00F36383" w:rsidP="00F36383">
                            <w:pPr>
                              <w:pStyle w:val="Bulletstyle"/>
                            </w:pPr>
                            <w:r>
                              <w:t>Graduated response in action (Assess, Plan, Do, Review)</w:t>
                            </w:r>
                          </w:p>
                          <w:p w:rsidR="00F36383" w:rsidRDefault="00F36383" w:rsidP="00F36383">
                            <w:pPr>
                              <w:pStyle w:val="Bulletstyle"/>
                            </w:pPr>
                            <w:r>
                              <w:t>Identify and support pupil's SEMH needs</w:t>
                            </w:r>
                          </w:p>
                          <w:p w:rsidR="00F36383" w:rsidRDefault="00F36383" w:rsidP="00F36383">
                            <w:pPr>
                              <w:pStyle w:val="Bulletstyle"/>
                            </w:pPr>
                            <w:r>
                              <w:t>Behaviour policy implemented, de-escalation strategies consistently used</w:t>
                            </w:r>
                          </w:p>
                          <w:p w:rsidR="00F36383" w:rsidRDefault="00F36383" w:rsidP="00F36383">
                            <w:pPr>
                              <w:pStyle w:val="Bulletstyle"/>
                            </w:pPr>
                            <w:r>
                              <w:t>Behaviour support plan in place</w:t>
                            </w:r>
                          </w:p>
                          <w:p w:rsidR="00F36383" w:rsidRDefault="00F36383" w:rsidP="00F36383">
                            <w:pPr>
                              <w:pStyle w:val="Bulletstyle"/>
                            </w:pPr>
                            <w:r>
                              <w:t>Pupil is accessing in school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89CA" id="Text Box 2" o:spid="_x0000_s1027" type="#_x0000_t202" style="position:absolute;margin-left:0;margin-top:19.55pt;width:300.75pt;height:138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8sIgIAACUEAAAOAAAAZHJzL2Uyb0RvYy54bWysU9tuGyEQfa/Uf0C813upnTgrr6PUqatK&#10;6UVK+gEsy3pRgaGAvet+fQfWcaz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" stroked="f">
                <v:textbox>
                  <w:txbxContent>
                    <w:p w:rsidR="00F36383" w:rsidRDefault="00F36383" w:rsidP="00F36383">
                      <w:pPr>
                        <w:pStyle w:val="Bulletstyle"/>
                      </w:pPr>
                      <w:r>
                        <w:t>Graduated response in action (Assess, Plan, Do, Review)</w:t>
                      </w:r>
                    </w:p>
                    <w:p w:rsidR="00F36383" w:rsidRDefault="00F36383" w:rsidP="00F36383">
                      <w:pPr>
                        <w:pStyle w:val="Bulletstyle"/>
                      </w:pPr>
                      <w:r>
                        <w:t>Identify and support pupil's SEMH needs</w:t>
                      </w:r>
                    </w:p>
                    <w:p w:rsidR="00F36383" w:rsidRDefault="00F36383" w:rsidP="00F36383">
                      <w:pPr>
                        <w:pStyle w:val="Bulletstyle"/>
                      </w:pPr>
                      <w:r>
                        <w:t>Behaviour policy implemented, de-escalation strategies consistently used</w:t>
                      </w:r>
                    </w:p>
                    <w:p w:rsidR="00F36383" w:rsidRDefault="00F36383" w:rsidP="00F36383">
                      <w:pPr>
                        <w:pStyle w:val="Bulletstyle"/>
                      </w:pPr>
                      <w:r>
                        <w:t>Behaviour support plan in place</w:t>
                      </w:r>
                    </w:p>
                    <w:p w:rsidR="00F36383" w:rsidRDefault="00F36383" w:rsidP="00F36383">
                      <w:pPr>
                        <w:pStyle w:val="Bulletstyle"/>
                      </w:pPr>
                      <w:r>
                        <w:t>Pupil is accessing in school 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44266">
        <w:rPr>
          <w:rStyle w:val="Heading6Ch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0F7A4E4" wp14:editId="34EAE714">
                <wp:simplePos x="0" y="0"/>
                <wp:positionH relativeFrom="page">
                  <wp:posOffset>3375660</wp:posOffset>
                </wp:positionH>
                <wp:positionV relativeFrom="paragraph">
                  <wp:posOffset>238760</wp:posOffset>
                </wp:positionV>
                <wp:extent cx="3981450" cy="17811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83" w:rsidRPr="00F36383" w:rsidRDefault="00F36383" w:rsidP="00F36383">
                            <w:pPr>
                              <w:pStyle w:val="Bulletstyle"/>
                            </w:pPr>
                            <w:r w:rsidRPr="00F36383">
                              <w:t>External agencies involved if appropriate e.g. Educational Psychologist, Autism Support Team, Speech &amp; Language, Early Help</w:t>
                            </w:r>
                          </w:p>
                          <w:p w:rsidR="00F36383" w:rsidRPr="00F36383" w:rsidRDefault="00F36383" w:rsidP="00F36383">
                            <w:pPr>
                              <w:pStyle w:val="Bulletstyle"/>
                            </w:pPr>
                            <w:r w:rsidRPr="00F36383">
                              <w:t xml:space="preserve">Evidence is being gathered/submitted for EHCNA if appropriate </w:t>
                            </w:r>
                          </w:p>
                          <w:p w:rsidR="00F36383" w:rsidRPr="00F36383" w:rsidRDefault="00F36383" w:rsidP="00F36383">
                            <w:pPr>
                              <w:pStyle w:val="Bulletstyle"/>
                            </w:pPr>
                            <w:r w:rsidRPr="00F36383">
                              <w:t>Parents/Carers are well informed about behaviour challenges and interventions</w:t>
                            </w:r>
                          </w:p>
                          <w:p w:rsidR="00F36383" w:rsidRDefault="00F36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A4E4" id="_x0000_s1028" type="#_x0000_t202" style="position:absolute;margin-left:265.8pt;margin-top:18.8pt;width:313.5pt;height:14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" stroked="f">
                <v:textbox>
                  <w:txbxContent>
                    <w:p w:rsidR="00F36383" w:rsidRPr="00F36383" w:rsidRDefault="00F36383" w:rsidP="00F36383">
                      <w:pPr>
                        <w:pStyle w:val="Bulletstyle"/>
                      </w:pPr>
                      <w:r w:rsidRPr="00F36383">
                        <w:t>External agencies involved if appropriate e.g. Educational Psychologist, Autism Support Team, Speech &amp; Language, Early Help</w:t>
                      </w:r>
                    </w:p>
                    <w:p w:rsidR="00F36383" w:rsidRPr="00F36383" w:rsidRDefault="00F36383" w:rsidP="00F36383">
                      <w:pPr>
                        <w:pStyle w:val="Bulletstyle"/>
                      </w:pPr>
                      <w:r w:rsidRPr="00F36383">
                        <w:t xml:space="preserve">Evidence is being gathered/submitted for EHCNA if appropriate </w:t>
                      </w:r>
                    </w:p>
                    <w:p w:rsidR="00F36383" w:rsidRPr="00F36383" w:rsidRDefault="00F36383" w:rsidP="00F36383">
                      <w:pPr>
                        <w:pStyle w:val="Bulletstyle"/>
                      </w:pPr>
                      <w:r w:rsidRPr="00F36383">
                        <w:t>Parents/Carers are well informed about behaviour challenges and interventions</w:t>
                      </w:r>
                    </w:p>
                    <w:p w:rsidR="00F36383" w:rsidRDefault="00F36383"/>
                  </w:txbxContent>
                </v:textbox>
                <w10:wrap anchorx="page"/>
              </v:shape>
            </w:pict>
          </mc:Fallback>
        </mc:AlternateContent>
      </w:r>
      <w:r w:rsidR="00F36383" w:rsidRPr="00944266">
        <w:rPr>
          <w:rStyle w:val="Heading6Char"/>
        </w:rPr>
        <w:t>Before</w:t>
      </w:r>
      <w:r w:rsidR="00F36383">
        <w:t xml:space="preserve"> </w:t>
      </w:r>
      <w:r w:rsidR="00F36383" w:rsidRPr="00944266">
        <w:rPr>
          <w:rStyle w:val="Heading6Char"/>
        </w:rPr>
        <w:t>referring:</w:t>
      </w:r>
    </w:p>
    <w:p w:rsidR="00740DF2" w:rsidRDefault="00740DF2" w:rsidP="003476A4"/>
    <w:p w:rsidR="00740DF2" w:rsidRDefault="006241E5" w:rsidP="003476A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2CD580B" wp14:editId="77929C81">
            <wp:simplePos x="0" y="0"/>
            <wp:positionH relativeFrom="column">
              <wp:posOffset>3073400</wp:posOffset>
            </wp:positionH>
            <wp:positionV relativeFrom="paragraph">
              <wp:posOffset>189230</wp:posOffset>
            </wp:positionV>
            <wp:extent cx="304800" cy="158750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40DF2" w:rsidRDefault="00740DF2" w:rsidP="003476A4"/>
    <w:p w:rsidR="00F36383" w:rsidRDefault="00F36383" w:rsidP="003476A4"/>
    <w:p w:rsidR="006241E5" w:rsidRDefault="006241E5" w:rsidP="006241E5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46FD5CC" wp14:editId="5782535E">
            <wp:simplePos x="0" y="0"/>
            <wp:positionH relativeFrom="column">
              <wp:posOffset>1431925</wp:posOffset>
            </wp:positionH>
            <wp:positionV relativeFrom="paragraph">
              <wp:posOffset>222885</wp:posOffset>
            </wp:positionV>
            <wp:extent cx="158750" cy="384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40DF2" w:rsidRDefault="006241E5" w:rsidP="006241E5">
      <w:r w:rsidRPr="00944266">
        <w:rPr>
          <w:rStyle w:val="Heading6Ch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D7ADD44" wp14:editId="72FA40EB">
                <wp:simplePos x="0" y="0"/>
                <wp:positionH relativeFrom="margin">
                  <wp:posOffset>2978150</wp:posOffset>
                </wp:positionH>
                <wp:positionV relativeFrom="paragraph">
                  <wp:posOffset>247015</wp:posOffset>
                </wp:positionV>
                <wp:extent cx="3495675" cy="19050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61" w:rsidRPr="00841861" w:rsidRDefault="00841861" w:rsidP="00841861">
                            <w:pPr>
                              <w:pStyle w:val="Bulletstyle"/>
                            </w:pPr>
                            <w:r w:rsidRPr="00841861">
                              <w:t>If appropriate, pupil receives "Outreach Only" support in their mainstream school</w:t>
                            </w:r>
                          </w:p>
                          <w:p w:rsidR="00841861" w:rsidRPr="00841861" w:rsidRDefault="00841861" w:rsidP="00841861">
                            <w:pPr>
                              <w:pStyle w:val="Bulletstyle"/>
                            </w:pPr>
                            <w:r w:rsidRPr="00841861">
                              <w:t>Advice and support given to school staff working with the pupil</w:t>
                            </w:r>
                          </w:p>
                          <w:p w:rsidR="00841861" w:rsidRDefault="00841861" w:rsidP="00841861">
                            <w:pPr>
                              <w:pStyle w:val="Bulletstyle"/>
                            </w:pPr>
                            <w:r w:rsidRPr="00841861">
                              <w:t>Secondary school transition support offered where relevant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DD44" id="_x0000_s1029" type="#_x0000_t202" style="position:absolute;margin-left:234.5pt;margin-top:19.45pt;width:275.25pt;height:150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" stroked="f">
                <v:textbox>
                  <w:txbxContent>
                    <w:p w:rsidR="00841861" w:rsidRPr="00841861" w:rsidRDefault="00841861" w:rsidP="00841861">
                      <w:pPr>
                        <w:pStyle w:val="Bulletstyle"/>
                      </w:pPr>
                      <w:r w:rsidRPr="00841861">
                        <w:t>If appropriate, pupil receives "Outreach Only" support in their mainstream school</w:t>
                      </w:r>
                    </w:p>
                    <w:p w:rsidR="00841861" w:rsidRPr="00841861" w:rsidRDefault="00841861" w:rsidP="00841861">
                      <w:pPr>
                        <w:pStyle w:val="Bulletstyle"/>
                      </w:pPr>
                      <w:r w:rsidRPr="00841861">
                        <w:t>Advice and support given to school staff working with the pupil</w:t>
                      </w:r>
                    </w:p>
                    <w:p w:rsidR="00841861" w:rsidRDefault="00841861" w:rsidP="00841861">
                      <w:pPr>
                        <w:pStyle w:val="Bulletstyle"/>
                      </w:pPr>
                      <w:r w:rsidRPr="00841861">
                        <w:t>Secondary school transition support offered where relevant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861" w:rsidRPr="00944266">
        <w:rPr>
          <w:rStyle w:val="Heading6Ch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194341" wp14:editId="54F86D1E">
                <wp:simplePos x="0" y="0"/>
                <wp:positionH relativeFrom="page">
                  <wp:align>left</wp:align>
                </wp:positionH>
                <wp:positionV relativeFrom="paragraph">
                  <wp:posOffset>243840</wp:posOffset>
                </wp:positionV>
                <wp:extent cx="3581400" cy="18288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9C" w:rsidRPr="007B199C" w:rsidRDefault="007B199C" w:rsidP="007B199C">
                            <w:pPr>
                              <w:pStyle w:val="Bulletstyle"/>
                            </w:pPr>
                            <w:r w:rsidRPr="007B199C">
                              <w:t>School complete Summerhouse referral form with supporting documentation</w:t>
                            </w:r>
                          </w:p>
                          <w:p w:rsidR="007B199C" w:rsidRPr="007B199C" w:rsidRDefault="007B199C" w:rsidP="007B199C">
                            <w:pPr>
                              <w:pStyle w:val="Bulletstyle"/>
                            </w:pPr>
                            <w:r w:rsidRPr="007B199C">
                              <w:t>Senior member of Summerhouse staff observes pupil in their school</w:t>
                            </w:r>
                          </w:p>
                          <w:p w:rsidR="007B199C" w:rsidRPr="007B199C" w:rsidRDefault="007B199C" w:rsidP="007B199C">
                            <w:pPr>
                              <w:pStyle w:val="Bulletstyle"/>
                            </w:pPr>
                            <w:r w:rsidRPr="007B199C">
                              <w:t>Identification of support needs</w:t>
                            </w:r>
                          </w:p>
                          <w:p w:rsidR="007B199C" w:rsidRPr="007B199C" w:rsidRDefault="007B199C" w:rsidP="007B199C">
                            <w:pPr>
                              <w:pStyle w:val="Bulletstyle"/>
                            </w:pPr>
                            <w:r w:rsidRPr="007B199C">
                              <w:t>Pupil, parent/carer and school visit Summerhouse if placement is to commence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4341" id="_x0000_s1030" type="#_x0000_t202" style="position:absolute;margin-left:0;margin-top:19.2pt;width:282pt;height:2in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" stroked="f">
                <v:textbox>
                  <w:txbxContent>
                    <w:p w:rsidR="007B199C" w:rsidRPr="007B199C" w:rsidRDefault="007B199C" w:rsidP="007B199C">
                      <w:pPr>
                        <w:pStyle w:val="Bulletstyle"/>
                      </w:pPr>
                      <w:r w:rsidRPr="007B199C">
                        <w:t>School complete Summerhouse referral form with supporting documentation</w:t>
                      </w:r>
                    </w:p>
                    <w:p w:rsidR="007B199C" w:rsidRPr="007B199C" w:rsidRDefault="007B199C" w:rsidP="007B199C">
                      <w:pPr>
                        <w:pStyle w:val="Bulletstyle"/>
                      </w:pPr>
                      <w:r w:rsidRPr="007B199C">
                        <w:t>Senior member of Summerhouse staff observes pupil in their school</w:t>
                      </w:r>
                    </w:p>
                    <w:p w:rsidR="007B199C" w:rsidRPr="007B199C" w:rsidRDefault="007B199C" w:rsidP="007B199C">
                      <w:pPr>
                        <w:pStyle w:val="Bulletstyle"/>
                      </w:pPr>
                      <w:r w:rsidRPr="007B199C">
                        <w:t>Identification of support needs</w:t>
                      </w:r>
                    </w:p>
                    <w:p w:rsidR="007B199C" w:rsidRPr="007B199C" w:rsidRDefault="007B199C" w:rsidP="007B199C">
                      <w:pPr>
                        <w:pStyle w:val="Bulletstyle"/>
                      </w:pPr>
                      <w:r w:rsidRPr="007B199C">
                        <w:t>Pupil, parent/carer and school visit Summerhouse if placement is to commence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383" w:rsidRPr="00944266">
        <w:rPr>
          <w:rStyle w:val="Heading6Char"/>
        </w:rPr>
        <w:t xml:space="preserve">Referring: </w:t>
      </w:r>
    </w:p>
    <w:p w:rsidR="00841861" w:rsidRDefault="00841861" w:rsidP="00841861"/>
    <w:p w:rsidR="00841861" w:rsidRDefault="00841861" w:rsidP="00841861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8537680" wp14:editId="307C102F">
            <wp:simplePos x="0" y="0"/>
            <wp:positionH relativeFrom="margin">
              <wp:posOffset>3108325</wp:posOffset>
            </wp:positionH>
            <wp:positionV relativeFrom="paragraph">
              <wp:posOffset>205740</wp:posOffset>
            </wp:positionV>
            <wp:extent cx="304800" cy="158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861" w:rsidRDefault="00841861" w:rsidP="00841861"/>
    <w:p w:rsidR="00841861" w:rsidRPr="00841861" w:rsidRDefault="00841861" w:rsidP="00841861"/>
    <w:p w:rsidR="00841861" w:rsidRDefault="00841861" w:rsidP="00841861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E61C994" wp14:editId="2C01972B">
            <wp:simplePos x="0" y="0"/>
            <wp:positionH relativeFrom="column">
              <wp:posOffset>1470024</wp:posOffset>
            </wp:positionH>
            <wp:positionV relativeFrom="paragraph">
              <wp:posOffset>220980</wp:posOffset>
            </wp:positionV>
            <wp:extent cx="117475" cy="3841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741" cy="417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41E5" w:rsidRDefault="006241E5" w:rsidP="00841861">
      <w:pPr>
        <w:tabs>
          <w:tab w:val="left" w:pos="1965"/>
        </w:tabs>
      </w:pPr>
      <w:r w:rsidRPr="00944266">
        <w:rPr>
          <w:rStyle w:val="Heading6Ch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606521E" wp14:editId="267AB69F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371475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1E5" w:rsidRDefault="006241E5" w:rsidP="006241E5">
                            <w:pPr>
                              <w:pStyle w:val="Bulletstyle"/>
                            </w:pPr>
                            <w:r>
                              <w:t>EHCPNA/ APDR cycle collaboration</w:t>
                            </w:r>
                          </w:p>
                          <w:p w:rsidR="006241E5" w:rsidRDefault="006241E5" w:rsidP="006241E5">
                            <w:pPr>
                              <w:pStyle w:val="Bulletstyle"/>
                            </w:pPr>
                            <w:r>
                              <w:t xml:space="preserve">Support with referral to specialist services </w:t>
                            </w:r>
                          </w:p>
                          <w:p w:rsidR="006241E5" w:rsidRDefault="006241E5" w:rsidP="006241E5">
                            <w:pPr>
                              <w:pStyle w:val="Bulletstyle"/>
                            </w:pPr>
                            <w:r>
                              <w:t>Advice and support for parents/ carers including parenting groups</w:t>
                            </w:r>
                          </w:p>
                          <w:p w:rsidR="006241E5" w:rsidRDefault="006241E5" w:rsidP="006241E5">
                            <w:pPr>
                              <w:pStyle w:val="Bulletstyle"/>
                            </w:pPr>
                            <w:r>
                              <w:t>Support Staff training (specialist Teaching Assistant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521E" id="_x0000_s1031" type="#_x0000_t202" style="position:absolute;margin-left:241.3pt;margin-top:14.85pt;width:292.5pt;height:110.6pt;z-index:-2516387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" stroked="f">
                <v:textbox style="mso-fit-shape-to-text:t">
                  <w:txbxContent>
                    <w:p w:rsidR="006241E5" w:rsidRDefault="006241E5" w:rsidP="006241E5">
                      <w:pPr>
                        <w:pStyle w:val="Bulletstyle"/>
                      </w:pPr>
                      <w:r>
                        <w:t>EHCPNA/ APDR cycle collaboration</w:t>
                      </w:r>
                    </w:p>
                    <w:p w:rsidR="006241E5" w:rsidRDefault="006241E5" w:rsidP="006241E5">
                      <w:pPr>
                        <w:pStyle w:val="Bulletstyle"/>
                      </w:pPr>
                      <w:r>
                        <w:t xml:space="preserve">Support with referral to specialist services </w:t>
                      </w:r>
                    </w:p>
                    <w:p w:rsidR="006241E5" w:rsidRDefault="006241E5" w:rsidP="006241E5">
                      <w:pPr>
                        <w:pStyle w:val="Bulletstyle"/>
                      </w:pPr>
                      <w:r>
                        <w:t>Advice and support for parents/ carers including parenting groups</w:t>
                      </w:r>
                    </w:p>
                    <w:p w:rsidR="006241E5" w:rsidRDefault="006241E5" w:rsidP="006241E5">
                      <w:pPr>
                        <w:pStyle w:val="Bulletstyle"/>
                      </w:pPr>
                      <w:r>
                        <w:t>Support Staff training (specialist Teaching Assistant support)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4266">
        <w:rPr>
          <w:rStyle w:val="Heading6Ch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DC1BBF" wp14:editId="2C1F5989">
                <wp:simplePos x="0" y="0"/>
                <wp:positionH relativeFrom="page">
                  <wp:align>left</wp:align>
                </wp:positionH>
                <wp:positionV relativeFrom="paragraph">
                  <wp:posOffset>2225040</wp:posOffset>
                </wp:positionV>
                <wp:extent cx="3629025" cy="140462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1E5" w:rsidRDefault="006241E5" w:rsidP="006241E5">
                            <w:pPr>
                              <w:pStyle w:val="Bulletstyle"/>
                            </w:pPr>
                            <w:r>
                              <w:t>Positive behaviour management support</w:t>
                            </w:r>
                          </w:p>
                          <w:p w:rsidR="006241E5" w:rsidRDefault="006241E5" w:rsidP="006241E5">
                            <w:pPr>
                              <w:pStyle w:val="Bulletstyle"/>
                            </w:pPr>
                            <w:r>
                              <w:t>Secondary school transition support</w:t>
                            </w:r>
                          </w:p>
                          <w:p w:rsidR="006241E5" w:rsidRDefault="006241E5" w:rsidP="006241E5">
                            <w:pPr>
                              <w:pStyle w:val="Bulletstyle"/>
                            </w:pPr>
                            <w:r>
                              <w:t>Play or Art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C1BBF" id="_x0000_s1032" type="#_x0000_t202" style="position:absolute;margin-left:0;margin-top:175.2pt;width:285.7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" stroked="f">
                <v:textbox style="mso-fit-shape-to-text:t">
                  <w:txbxContent>
                    <w:p w:rsidR="006241E5" w:rsidRDefault="006241E5" w:rsidP="006241E5">
                      <w:pPr>
                        <w:pStyle w:val="Bulletstyle"/>
                      </w:pPr>
                      <w:r>
                        <w:t>Positive behaviour management support</w:t>
                      </w:r>
                    </w:p>
                    <w:p w:rsidR="006241E5" w:rsidRDefault="006241E5" w:rsidP="006241E5">
                      <w:pPr>
                        <w:pStyle w:val="Bulletstyle"/>
                      </w:pPr>
                      <w:r>
                        <w:t>Secondary school transition support</w:t>
                      </w:r>
                    </w:p>
                    <w:p w:rsidR="006241E5" w:rsidRDefault="006241E5" w:rsidP="006241E5">
                      <w:pPr>
                        <w:pStyle w:val="Bulletstyle"/>
                      </w:pPr>
                      <w:r>
                        <w:t>Play or Art Therapy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1861" w:rsidRPr="00944266">
        <w:rPr>
          <w:rStyle w:val="Heading6Ch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773094C" wp14:editId="28CB842A">
                <wp:simplePos x="0" y="0"/>
                <wp:positionH relativeFrom="page">
                  <wp:align>left</wp:align>
                </wp:positionH>
                <wp:positionV relativeFrom="paragraph">
                  <wp:posOffset>188595</wp:posOffset>
                </wp:positionV>
                <wp:extent cx="3838575" cy="15621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61" w:rsidRDefault="00841861" w:rsidP="00841861">
                            <w:pPr>
                              <w:pStyle w:val="Bulletstyle"/>
                            </w:pPr>
                            <w:r>
                              <w:t>Pupil placement begins; two days a week at Summerhouse for up to two terms</w:t>
                            </w:r>
                          </w:p>
                          <w:p w:rsidR="00841861" w:rsidRDefault="00841861" w:rsidP="00841861">
                            <w:pPr>
                              <w:pStyle w:val="Bulletstyle"/>
                            </w:pPr>
                            <w:r>
                              <w:t>Weekly outreach support in mainstream school</w:t>
                            </w:r>
                          </w:p>
                          <w:p w:rsidR="00841861" w:rsidRDefault="00841861" w:rsidP="00841861">
                            <w:pPr>
                              <w:pStyle w:val="Bulletstyle"/>
                            </w:pPr>
                            <w:r>
                              <w:t>Half termly 'review meetings' involving Summerhouse, mainstream school and parents/ 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094C" id="_x0000_s1033" type="#_x0000_t202" style="position:absolute;margin-left:0;margin-top:14.85pt;width:302.25pt;height:123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" stroked="f">
                <v:textbox>
                  <w:txbxContent>
                    <w:p w:rsidR="00841861" w:rsidRDefault="00841861" w:rsidP="00841861">
                      <w:pPr>
                        <w:pStyle w:val="Bulletstyle"/>
                      </w:pPr>
                      <w:r>
                        <w:t>Pupil placement begins; two days a week at Summerhouse for up to two terms</w:t>
                      </w:r>
                    </w:p>
                    <w:p w:rsidR="00841861" w:rsidRDefault="00841861" w:rsidP="00841861">
                      <w:pPr>
                        <w:pStyle w:val="Bulletstyle"/>
                      </w:pPr>
                      <w:r>
                        <w:t>Weekly outreach support in mainstream school</w:t>
                      </w:r>
                    </w:p>
                    <w:p w:rsidR="00841861" w:rsidRDefault="00841861" w:rsidP="00841861">
                      <w:pPr>
                        <w:pStyle w:val="Bulletstyle"/>
                      </w:pPr>
                      <w:r>
                        <w:t>Half termly 'review meetings' involving Summerhouse, mainstream school and parents/ carers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1861" w:rsidRPr="00944266">
        <w:rPr>
          <w:rStyle w:val="Heading6Char"/>
        </w:rPr>
        <w:t>Support:</w:t>
      </w:r>
    </w:p>
    <w:p w:rsidR="006241E5" w:rsidRPr="006241E5" w:rsidRDefault="006241E5" w:rsidP="006241E5"/>
    <w:p w:rsidR="006241E5" w:rsidRPr="006241E5" w:rsidRDefault="006241E5" w:rsidP="006241E5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3B2EBBC" wp14:editId="1CDC568F">
            <wp:simplePos x="0" y="0"/>
            <wp:positionH relativeFrom="column">
              <wp:posOffset>3092450</wp:posOffset>
            </wp:positionH>
            <wp:positionV relativeFrom="paragraph">
              <wp:posOffset>72390</wp:posOffset>
            </wp:positionV>
            <wp:extent cx="304800" cy="16446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1E5" w:rsidRPr="006241E5" w:rsidRDefault="006241E5" w:rsidP="006241E5"/>
    <w:p w:rsidR="006241E5" w:rsidRDefault="006241E5" w:rsidP="006241E5"/>
    <w:p w:rsidR="00F36383" w:rsidRPr="006241E5" w:rsidRDefault="00944266" w:rsidP="006241E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B597DE8" wp14:editId="3873AC10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3152775" cy="12192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1E5" w:rsidRDefault="006241E5" w:rsidP="00944266">
                            <w:pPr>
                              <w:jc w:val="right"/>
                            </w:pPr>
                            <w:r>
                              <w:t>Contact Us</w:t>
                            </w:r>
                            <w:r w:rsidR="00944266">
                              <w:t>:</w:t>
                            </w:r>
                          </w:p>
                          <w:p w:rsidR="006241E5" w:rsidRDefault="00944266" w:rsidP="00944266">
                            <w:pPr>
                              <w:jc w:val="right"/>
                            </w:pPr>
                            <w:r w:rsidRPr="00944266">
                              <w:rPr>
                                <w:rStyle w:val="Strong"/>
                              </w:rPr>
                              <w:t>T</w:t>
                            </w:r>
                            <w:r w:rsidR="006241E5">
                              <w:t>: 020</w:t>
                            </w:r>
                            <w:r w:rsidR="001C4032">
                              <w:t xml:space="preserve"> </w:t>
                            </w:r>
                            <w:r w:rsidR="006241E5">
                              <w:t xml:space="preserve">8693 2592 </w:t>
                            </w:r>
                            <w:r>
                              <w:br/>
                            </w:r>
                            <w:r w:rsidRPr="00944266">
                              <w:rPr>
                                <w:rStyle w:val="Strong"/>
                              </w:rPr>
                              <w:t>@</w:t>
                            </w:r>
                            <w:r w:rsidR="006241E5">
                              <w:t xml:space="preserve">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office@summerhouse.southwark.sch.uk</w:t>
                              </w:r>
                            </w:hyperlink>
                            <w:r>
                              <w:br/>
                            </w:r>
                            <w:r w:rsidRPr="00944266">
                              <w:rPr>
                                <w:rStyle w:val="Strong"/>
                              </w:rPr>
                              <w:t>W</w:t>
                            </w:r>
                            <w:r>
                              <w:t xml:space="preserve">: </w:t>
                            </w:r>
                            <w:hyperlink r:id="rId15" w:history="1">
                              <w:r w:rsidRPr="00944266">
                                <w:rPr>
                                  <w:rStyle w:val="Hyperlink"/>
                                </w:rPr>
                                <w:t>summerhousesouthwark.org.uk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7DE8" id="_x0000_s1034" type="#_x0000_t202" style="position:absolute;margin-left:197.05pt;margin-top:17.8pt;width:248.25pt;height:96pt;z-index:-25163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" stroked="f">
                <v:textbox>
                  <w:txbxContent>
                    <w:p w:rsidR="006241E5" w:rsidRDefault="006241E5" w:rsidP="00944266">
                      <w:pPr>
                        <w:jc w:val="right"/>
                      </w:pPr>
                      <w:r>
                        <w:t>Contact Us</w:t>
                      </w:r>
                      <w:r w:rsidR="00944266">
                        <w:t>:</w:t>
                      </w:r>
                    </w:p>
                    <w:p w:rsidR="006241E5" w:rsidRDefault="00944266" w:rsidP="00944266">
                      <w:pPr>
                        <w:jc w:val="right"/>
                      </w:pPr>
                      <w:r w:rsidRPr="00944266">
                        <w:rPr>
                          <w:rStyle w:val="Strong"/>
                        </w:rPr>
                        <w:t>T</w:t>
                      </w:r>
                      <w:r w:rsidR="006241E5">
                        <w:t>: 020</w:t>
                      </w:r>
                      <w:r w:rsidR="001C4032">
                        <w:t xml:space="preserve"> </w:t>
                      </w:r>
                      <w:r w:rsidR="006241E5">
                        <w:t xml:space="preserve">8693 2592 </w:t>
                      </w:r>
                      <w:r>
                        <w:br/>
                      </w:r>
                      <w:r w:rsidRPr="00944266">
                        <w:rPr>
                          <w:rStyle w:val="Strong"/>
                        </w:rPr>
                        <w:t>@</w:t>
                      </w:r>
                      <w:r w:rsidR="006241E5">
                        <w:t xml:space="preserve">: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office@summerhouse.southwark.sch.uk</w:t>
                        </w:r>
                      </w:hyperlink>
                      <w:r>
                        <w:br/>
                      </w:r>
                      <w:r w:rsidRPr="00944266">
                        <w:rPr>
                          <w:rStyle w:val="Strong"/>
                        </w:rPr>
                        <w:t>W</w:t>
                      </w:r>
                      <w:r>
                        <w:t xml:space="preserve">: </w:t>
                      </w:r>
                      <w:hyperlink r:id="rId17" w:history="1">
                        <w:r w:rsidRPr="00944266">
                          <w:rPr>
                            <w:rStyle w:val="Hyperlink"/>
                          </w:rPr>
                          <w:t>summerhousesouthwark.org.uk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6241E5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88F83B2" wp14:editId="043E0EBB">
            <wp:simplePos x="0" y="0"/>
            <wp:positionH relativeFrom="column">
              <wp:posOffset>1454150</wp:posOffset>
            </wp:positionH>
            <wp:positionV relativeFrom="paragraph">
              <wp:posOffset>6985</wp:posOffset>
            </wp:positionV>
            <wp:extent cx="158750" cy="3841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1E5">
        <w:br/>
      </w:r>
      <w:r w:rsidR="006241E5" w:rsidRPr="00944266">
        <w:rPr>
          <w:rStyle w:val="Heading6Char"/>
        </w:rPr>
        <w:t>Bespoke</w:t>
      </w:r>
      <w:r w:rsidR="006241E5">
        <w:t xml:space="preserve"> </w:t>
      </w:r>
      <w:r w:rsidR="006241E5" w:rsidRPr="00944266">
        <w:rPr>
          <w:rStyle w:val="Heading6Char"/>
        </w:rPr>
        <w:t>Support:</w:t>
      </w:r>
    </w:p>
    <w:sectPr w:rsidR="00F36383" w:rsidRPr="006241E5" w:rsidSect="00F642C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1" w:h="16817"/>
      <w:pgMar w:top="680" w:right="680" w:bottom="1701" w:left="680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32" w:rsidRDefault="001C4032" w:rsidP="00E24FD3">
      <w:pPr>
        <w:spacing w:after="0"/>
      </w:pPr>
      <w:r>
        <w:separator/>
      </w:r>
    </w:p>
  </w:endnote>
  <w:endnote w:type="continuationSeparator" w:id="0">
    <w:p w:rsidR="001C4032" w:rsidRDefault="001C4032" w:rsidP="00E24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06984899"/>
      <w:docPartObj>
        <w:docPartGallery w:val="Page Numbers (Bottom of Page)"/>
        <w:docPartUnique/>
      </w:docPartObj>
    </w:sdtPr>
    <w:sdtEndPr>
      <w:rPr>
        <w:rStyle w:val="DefaultParagraphFont"/>
      </w:rPr>
    </w:sdtEndPr>
    <w:sdtContent>
      <w:p w:rsidR="00E24FD3" w:rsidRDefault="00E24FD3" w:rsidP="00EA7DC7">
        <w:pPr>
          <w:pStyle w:val="Footer"/>
          <w:framePr w:h="674" w:hRule="exact" w:wrap="none" w:vAnchor="text" w:hAnchor="page" w:x="10893" w:y="-6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41E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24FD3" w:rsidRDefault="00E24FD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 wp14:anchorId="25B51052" wp14:editId="5FBDFA9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410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45D" w:rsidRDefault="005304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52817517"/>
      <w:docPartObj>
        <w:docPartGallery w:val="Page Numbers (Bottom of Page)"/>
        <w:docPartUnique/>
      </w:docPartObj>
    </w:sdtPr>
    <w:sdtEndPr>
      <w:rPr>
        <w:rStyle w:val="DefaultParagraphFont"/>
      </w:rPr>
    </w:sdtEndPr>
    <w:sdtContent>
      <w:p w:rsidR="00E24FD3" w:rsidRDefault="00E24FD3" w:rsidP="00035F95">
        <w:pPr>
          <w:pStyle w:val="Footer"/>
          <w:framePr w:wrap="none" w:vAnchor="text" w:hAnchor="page" w:x="10859" w:y="-4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403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24FD3" w:rsidRDefault="00E24FD3" w:rsidP="00E24FD3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0C0F12EB" wp14:editId="41FE6325">
          <wp:simplePos x="0" y="0"/>
          <wp:positionH relativeFrom="margin">
            <wp:align>center</wp:align>
          </wp:positionH>
          <wp:positionV relativeFrom="bottomMargin">
            <wp:posOffset>-27305</wp:posOffset>
          </wp:positionV>
          <wp:extent cx="7595870" cy="10902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45D" w:rsidRDefault="005304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32" w:rsidRDefault="001C4032" w:rsidP="00E24FD3">
      <w:pPr>
        <w:spacing w:after="0"/>
      </w:pPr>
      <w:r>
        <w:separator/>
      </w:r>
    </w:p>
  </w:footnote>
  <w:footnote w:type="continuationSeparator" w:id="0">
    <w:p w:rsidR="001C4032" w:rsidRDefault="001C4032" w:rsidP="00E24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BA" w:rsidRDefault="00E805BA">
    <w:pPr>
      <w:pStyle w:val="Header"/>
    </w:pPr>
  </w:p>
  <w:p w:rsidR="00E805BA" w:rsidRDefault="00E805BA">
    <w:pPr>
      <w:pStyle w:val="Header"/>
    </w:pPr>
  </w:p>
  <w:p w:rsidR="0053045D" w:rsidRDefault="005304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D3" w:rsidRDefault="00E24F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D8524E" wp14:editId="4F00782B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60000" cy="21311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08029" name="Picture 102608029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31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45D" w:rsidRDefault="005304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454"/>
    <w:multiLevelType w:val="hybridMultilevel"/>
    <w:tmpl w:val="67E66DAE"/>
    <w:lvl w:ilvl="0" w:tplc="2586E956">
      <w:start w:val="1"/>
      <w:numFmt w:val="bullet"/>
      <w:pStyle w:val="Bulletstyl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AA46BBF"/>
    <w:multiLevelType w:val="hybridMultilevel"/>
    <w:tmpl w:val="A0A41C3E"/>
    <w:lvl w:ilvl="0" w:tplc="035AE750">
      <w:numFmt w:val="bullet"/>
      <w:lvlText w:val="•"/>
      <w:lvlJc w:val="left"/>
      <w:pPr>
        <w:ind w:left="9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2321"/>
    <w:multiLevelType w:val="hybridMultilevel"/>
    <w:tmpl w:val="8D5EDF32"/>
    <w:lvl w:ilvl="0" w:tplc="E20C9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707"/>
    <w:multiLevelType w:val="hybridMultilevel"/>
    <w:tmpl w:val="A4EEAE58"/>
    <w:lvl w:ilvl="0" w:tplc="CC102ECE">
      <w:numFmt w:val="bullet"/>
      <w:lvlText w:val="•"/>
      <w:lvlJc w:val="left"/>
      <w:pPr>
        <w:ind w:left="167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215915E1"/>
    <w:multiLevelType w:val="hybridMultilevel"/>
    <w:tmpl w:val="ACBAD856"/>
    <w:lvl w:ilvl="0" w:tplc="E20C9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691B"/>
    <w:multiLevelType w:val="hybridMultilevel"/>
    <w:tmpl w:val="4274E72C"/>
    <w:lvl w:ilvl="0" w:tplc="E20C9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03C3"/>
    <w:multiLevelType w:val="hybridMultilevel"/>
    <w:tmpl w:val="F5C4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B50"/>
    <w:multiLevelType w:val="hybridMultilevel"/>
    <w:tmpl w:val="1BFA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639D"/>
    <w:multiLevelType w:val="hybridMultilevel"/>
    <w:tmpl w:val="A54CF7D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3D573FF"/>
    <w:multiLevelType w:val="hybridMultilevel"/>
    <w:tmpl w:val="680CF4AC"/>
    <w:lvl w:ilvl="0" w:tplc="E20C9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16CF"/>
    <w:multiLevelType w:val="hybridMultilevel"/>
    <w:tmpl w:val="79E6DFFC"/>
    <w:lvl w:ilvl="0" w:tplc="CC102EC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263A"/>
    <w:multiLevelType w:val="hybridMultilevel"/>
    <w:tmpl w:val="607E36FA"/>
    <w:lvl w:ilvl="0" w:tplc="E20C9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4104"/>
    <w:multiLevelType w:val="hybridMultilevel"/>
    <w:tmpl w:val="0AC4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3D03"/>
    <w:multiLevelType w:val="hybridMultilevel"/>
    <w:tmpl w:val="C70A612E"/>
    <w:lvl w:ilvl="0" w:tplc="E20C9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97AC7"/>
    <w:multiLevelType w:val="hybridMultilevel"/>
    <w:tmpl w:val="7C543D0E"/>
    <w:lvl w:ilvl="0" w:tplc="035AE750">
      <w:numFmt w:val="bullet"/>
      <w:lvlText w:val="•"/>
      <w:lvlJc w:val="left"/>
      <w:pPr>
        <w:ind w:left="9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66B91CDC"/>
    <w:multiLevelType w:val="hybridMultilevel"/>
    <w:tmpl w:val="D5E8B1DC"/>
    <w:lvl w:ilvl="0" w:tplc="E20C9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15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6/hu9afqlT2F94uwN0XG6tsWg/7cSDkcjoLAbVCALG3atSYi+aKcIGE2Dtruyqz"/>
  </w:docVars>
  <w:rsids>
    <w:rsidRoot w:val="001C4032"/>
    <w:rsid w:val="00022C52"/>
    <w:rsid w:val="00025AF8"/>
    <w:rsid w:val="00035F95"/>
    <w:rsid w:val="000F48C7"/>
    <w:rsid w:val="001422D9"/>
    <w:rsid w:val="00167704"/>
    <w:rsid w:val="001C1D89"/>
    <w:rsid w:val="001C4032"/>
    <w:rsid w:val="00266809"/>
    <w:rsid w:val="00267EEF"/>
    <w:rsid w:val="002801D7"/>
    <w:rsid w:val="002C18A1"/>
    <w:rsid w:val="003476A4"/>
    <w:rsid w:val="003B2A41"/>
    <w:rsid w:val="00421D7A"/>
    <w:rsid w:val="004329ED"/>
    <w:rsid w:val="0043667A"/>
    <w:rsid w:val="00471B6A"/>
    <w:rsid w:val="0049688B"/>
    <w:rsid w:val="0053045D"/>
    <w:rsid w:val="005704AD"/>
    <w:rsid w:val="006241E5"/>
    <w:rsid w:val="006A687D"/>
    <w:rsid w:val="006B0432"/>
    <w:rsid w:val="006E215C"/>
    <w:rsid w:val="007011D6"/>
    <w:rsid w:val="007103F4"/>
    <w:rsid w:val="00740DF2"/>
    <w:rsid w:val="00797626"/>
    <w:rsid w:val="007B199C"/>
    <w:rsid w:val="00834E4F"/>
    <w:rsid w:val="00841861"/>
    <w:rsid w:val="008614E8"/>
    <w:rsid w:val="0088398B"/>
    <w:rsid w:val="00891718"/>
    <w:rsid w:val="008A1563"/>
    <w:rsid w:val="008B5508"/>
    <w:rsid w:val="008B575C"/>
    <w:rsid w:val="008C24E3"/>
    <w:rsid w:val="009035C6"/>
    <w:rsid w:val="009334A3"/>
    <w:rsid w:val="00943D33"/>
    <w:rsid w:val="00944266"/>
    <w:rsid w:val="00B85681"/>
    <w:rsid w:val="00C172BE"/>
    <w:rsid w:val="00CE1713"/>
    <w:rsid w:val="00D66C71"/>
    <w:rsid w:val="00D81720"/>
    <w:rsid w:val="00DE40AA"/>
    <w:rsid w:val="00E0387E"/>
    <w:rsid w:val="00E10B7B"/>
    <w:rsid w:val="00E24FD3"/>
    <w:rsid w:val="00E805BA"/>
    <w:rsid w:val="00EA7DC7"/>
    <w:rsid w:val="00F36383"/>
    <w:rsid w:val="00F52365"/>
    <w:rsid w:val="00F642C4"/>
    <w:rsid w:val="00F7291A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D66F2"/>
  <w15:chartTrackingRefBased/>
  <w15:docId w15:val="{40CB00BF-7FCB-4165-8386-922ED98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891718"/>
  </w:style>
  <w:style w:type="paragraph" w:styleId="Heading1">
    <w:name w:val="heading 1"/>
    <w:basedOn w:val="Normal"/>
    <w:next w:val="Normal"/>
    <w:link w:val="Heading1Char"/>
    <w:uiPriority w:val="1"/>
    <w:qFormat/>
    <w:rsid w:val="008B575C"/>
    <w:pPr>
      <w:keepNext/>
      <w:keepLines/>
      <w:outlineLvl w:val="0"/>
    </w:pPr>
    <w:rPr>
      <w:rFonts w:asciiTheme="majorHAnsi" w:eastAsiaTheme="majorEastAsia" w:hAnsiTheme="majorHAnsi" w:cstheme="majorBidi"/>
      <w:color w:val="44276E"/>
      <w:sz w:val="72"/>
      <w:szCs w:val="32"/>
    </w:rPr>
  </w:style>
  <w:style w:type="paragraph" w:styleId="Heading2">
    <w:name w:val="heading 2"/>
    <w:basedOn w:val="Normal"/>
    <w:next w:val="Normal"/>
    <w:link w:val="Heading2Char1"/>
    <w:autoRedefine/>
    <w:uiPriority w:val="1"/>
    <w:unhideWhenUsed/>
    <w:qFormat/>
    <w:rsid w:val="00891718"/>
    <w:pPr>
      <w:keepNext/>
      <w:keepLines/>
      <w:outlineLvl w:val="1"/>
    </w:pPr>
    <w:rPr>
      <w:rFonts w:ascii="Arial" w:eastAsiaTheme="majorEastAsia" w:hAnsi="Arial" w:cs="Arial"/>
      <w:color w:val="00873B" w:themeColor="text1"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9334A3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4276E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23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42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57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575C"/>
    <w:rPr>
      <w:rFonts w:asciiTheme="majorHAnsi" w:eastAsiaTheme="majorEastAsia" w:hAnsiTheme="majorHAnsi" w:cstheme="majorBidi"/>
      <w:color w:val="44276E"/>
      <w:sz w:val="72"/>
      <w:szCs w:val="32"/>
    </w:rPr>
  </w:style>
  <w:style w:type="character" w:customStyle="1" w:styleId="Heading2Char">
    <w:name w:val="Heading 2 Char"/>
    <w:basedOn w:val="DefaultParagraphFont"/>
    <w:uiPriority w:val="1"/>
    <w:rsid w:val="006A687D"/>
    <w:rPr>
      <w:rFonts w:ascii="Arial" w:eastAsiaTheme="majorEastAsia" w:hAnsi="Arial" w:cs="Arial"/>
      <w:color w:val="000000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34A3"/>
    <w:rPr>
      <w:rFonts w:asciiTheme="majorHAnsi" w:eastAsiaTheme="majorEastAsia" w:hAnsiTheme="majorHAnsi" w:cstheme="majorBidi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E24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FD3"/>
  </w:style>
  <w:style w:type="paragraph" w:styleId="Footer">
    <w:name w:val="footer"/>
    <w:basedOn w:val="Normal"/>
    <w:link w:val="FooterChar"/>
    <w:uiPriority w:val="99"/>
    <w:unhideWhenUsed/>
    <w:rsid w:val="00E24FD3"/>
    <w:pPr>
      <w:tabs>
        <w:tab w:val="center" w:pos="4513"/>
        <w:tab w:val="right" w:pos="9026"/>
      </w:tabs>
    </w:pPr>
    <w:rPr>
      <w:color w:val="000000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24FD3"/>
    <w:rPr>
      <w:color w:val="000000" w:themeColor="background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E24FD3"/>
  </w:style>
  <w:style w:type="paragraph" w:customStyle="1" w:styleId="BasicParagraph">
    <w:name w:val="[Basic Paragraph]"/>
    <w:basedOn w:val="Normal"/>
    <w:link w:val="BasicParagraphChar"/>
    <w:uiPriority w:val="99"/>
    <w:rsid w:val="00C172B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kern w:val="0"/>
    </w:rPr>
  </w:style>
  <w:style w:type="character" w:styleId="Hyperlink">
    <w:name w:val="Hyperlink"/>
    <w:basedOn w:val="DefaultParagraphFont"/>
    <w:uiPriority w:val="4"/>
    <w:qFormat/>
    <w:rsid w:val="006E215C"/>
    <w:rPr>
      <w:rFonts w:asciiTheme="minorHAnsi" w:hAnsiTheme="minorHAnsi"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C172BE"/>
    <w:pPr>
      <w:spacing w:line="300" w:lineRule="atLeast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72BE"/>
    <w:rPr>
      <w:color w:val="605E5C"/>
      <w:shd w:val="clear" w:color="auto" w:fill="E1DFDD"/>
    </w:rPr>
  </w:style>
  <w:style w:type="paragraph" w:customStyle="1" w:styleId="Bulletstyle">
    <w:name w:val="Bullet style"/>
    <w:basedOn w:val="BasicParagraph"/>
    <w:link w:val="BulletstyleChar"/>
    <w:uiPriority w:val="4"/>
    <w:qFormat/>
    <w:rsid w:val="00F7291A"/>
    <w:pPr>
      <w:numPr>
        <w:numId w:val="2"/>
      </w:numPr>
      <w:suppressAutoHyphens/>
      <w:spacing w:before="120" w:after="120" w:line="240" w:lineRule="auto"/>
      <w:ind w:hanging="357"/>
    </w:pPr>
    <w:rPr>
      <w:rFonts w:ascii="Arial" w:hAnsi="Arial" w:cs="Arial"/>
    </w:rPr>
  </w:style>
  <w:style w:type="paragraph" w:styleId="NoSpacing">
    <w:name w:val="No Spacing"/>
    <w:uiPriority w:val="4"/>
    <w:unhideWhenUsed/>
    <w:rsid w:val="001C1D89"/>
    <w:pPr>
      <w:spacing w:before="0" w:after="0" w:line="240" w:lineRule="auto"/>
    </w:pPr>
  </w:style>
  <w:style w:type="character" w:customStyle="1" w:styleId="BasicParagraphChar">
    <w:name w:val="[Basic Paragraph] Char"/>
    <w:basedOn w:val="DefaultParagraphFont"/>
    <w:link w:val="BasicParagraph"/>
    <w:uiPriority w:val="99"/>
    <w:rsid w:val="00DE40AA"/>
    <w:rPr>
      <w:rFonts w:ascii="Minion Pro" w:hAnsi="Minion Pro" w:cs="Minion Pro"/>
      <w:color w:val="000000"/>
      <w:kern w:val="0"/>
    </w:rPr>
  </w:style>
  <w:style w:type="character" w:customStyle="1" w:styleId="BulletstyleChar">
    <w:name w:val="Bullet style Char"/>
    <w:basedOn w:val="BasicParagraphChar"/>
    <w:link w:val="Bulletstyle"/>
    <w:uiPriority w:val="4"/>
    <w:rsid w:val="00F7291A"/>
    <w:rPr>
      <w:rFonts w:ascii="Arial" w:hAnsi="Arial" w:cs="Arial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7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2365"/>
    <w:rPr>
      <w:rFonts w:asciiTheme="majorHAnsi" w:eastAsiaTheme="majorEastAsia" w:hAnsiTheme="majorHAnsi" w:cstheme="majorBidi"/>
      <w:b/>
      <w:iCs/>
      <w:color w:val="44276E" w:themeColor="accent5"/>
      <w:sz w:val="28"/>
    </w:rPr>
  </w:style>
  <w:style w:type="character" w:customStyle="1" w:styleId="Heading2Char1">
    <w:name w:val="Heading 2 Char1"/>
    <w:basedOn w:val="DefaultParagraphFont"/>
    <w:link w:val="Heading2"/>
    <w:uiPriority w:val="1"/>
    <w:rsid w:val="00891718"/>
    <w:rPr>
      <w:rFonts w:ascii="Arial" w:eastAsiaTheme="majorEastAsia" w:hAnsi="Arial" w:cs="Arial"/>
      <w:color w:val="00873B" w:themeColor="text1"/>
      <w:sz w:val="4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2365"/>
    <w:rPr>
      <w:rFonts w:asciiTheme="majorHAnsi" w:eastAsiaTheme="majorEastAsia" w:hAnsiTheme="majorHAnsi" w:cstheme="majorBidi"/>
      <w:i/>
    </w:rPr>
  </w:style>
  <w:style w:type="character" w:styleId="Strong">
    <w:name w:val="Strong"/>
    <w:basedOn w:val="DefaultParagraphFont"/>
    <w:uiPriority w:val="22"/>
    <w:qFormat/>
    <w:rsid w:val="0094426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44266"/>
    <w:rPr>
      <w:rFonts w:asciiTheme="majorHAnsi" w:eastAsiaTheme="majorEastAsia" w:hAnsiTheme="majorHAnsi" w:cstheme="majorBidi"/>
      <w:color w:val="005574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4426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2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summerhousesouthwark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@summerhouse.southwark.sch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summerhousesouthwark.org.u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summerhouse.southwark.sch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%20-%20Summerhouse%20Templates\New%20Southwark%20Branding\Summerhouse%20referral%20process%20flowchart.dotx" TargetMode="External"/></Relationships>
</file>

<file path=word/theme/theme1.xml><?xml version="1.0" encoding="utf-8"?>
<a:theme xmlns:a="http://schemas.openxmlformats.org/drawingml/2006/main" name="Office Theme">
  <a:themeElements>
    <a:clrScheme name="Southwark Council refreshed">
      <a:dk1>
        <a:srgbClr val="00873B"/>
      </a:dk1>
      <a:lt1>
        <a:srgbClr val="000000"/>
      </a:lt1>
      <a:dk2>
        <a:srgbClr val="000000"/>
      </a:dk2>
      <a:lt2>
        <a:srgbClr val="FFFFFF"/>
      </a:lt2>
      <a:accent1>
        <a:srgbClr val="00ACE9"/>
      </a:accent1>
      <a:accent2>
        <a:srgbClr val="25463D"/>
      </a:accent2>
      <a:accent3>
        <a:srgbClr val="007C90"/>
      </a:accent3>
      <a:accent4>
        <a:srgbClr val="3B4395"/>
      </a:accent4>
      <a:accent5>
        <a:srgbClr val="44276E"/>
      </a:accent5>
      <a:accent6>
        <a:srgbClr val="BB0071"/>
      </a:accent6>
      <a:hlink>
        <a:srgbClr val="002060"/>
      </a:hlink>
      <a:folHlink>
        <a:srgbClr val="0020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3bcb0ad3-090c-4ae7-93cc-761c0b777f58" xsi:nil="true"/>
    <FormId xmlns="3bcb0ad3-090c-4ae7-93cc-761c0b777f58" xsi:nil="true"/>
    <FormVersion xmlns="3bcb0ad3-090c-4ae7-93cc-761c0b777f58" xsi:nil="true"/>
    <FormCategory xmlns="3bcb0ad3-090c-4ae7-93cc-761c0b777f58" xsi:nil="true"/>
    <ShowInCatalog xmlns="3bcb0ad3-090c-4ae7-93cc-761c0b777f58">false</ShowInCatalog>
    <CustomContentTypeId xmlns="3bcb0ad3-090c-4ae7-93cc-761c0b777f58" xsi:nil="true"/>
    <FormName xmlns="3bcb0ad3-090c-4ae7-93cc-761c0b777f58" xsi:nil="true"/>
    <FormLocale xmlns="3bcb0ad3-090c-4ae7-93cc-761c0b777f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6795C9A00AB8D44A92766694C4FA2128" ma:contentTypeVersion="0" ma:contentTypeDescription="A Microsoft InfoPath Form Template." ma:contentTypeScope="" ma:versionID="81f778f92637247385ad874aa434526b">
  <xsd:schema xmlns:xsd="http://www.w3.org/2001/XMLSchema" xmlns:xs="http://www.w3.org/2001/XMLSchema" xmlns:p="http://schemas.microsoft.com/office/2006/metadata/properties" xmlns:ns2="3bcb0ad3-090c-4ae7-93cc-761c0b777f58" targetNamespace="http://schemas.microsoft.com/office/2006/metadata/properties" ma:root="true" ma:fieldsID="7e2797079e88f03026d4ee573a89f677" ns2:_="">
    <xsd:import namespace="3bcb0ad3-090c-4ae7-93cc-761c0b777f58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b0ad3-090c-4ae7-93cc-761c0b777f58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588E-92AD-493E-9010-4206C8FB5CA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bcb0ad3-090c-4ae7-93cc-761c0b777f58"/>
  </ds:schemaRefs>
</ds:datastoreItem>
</file>

<file path=customXml/itemProps2.xml><?xml version="1.0" encoding="utf-8"?>
<ds:datastoreItem xmlns:ds="http://schemas.openxmlformats.org/officeDocument/2006/customXml" ds:itemID="{29506320-849C-4A01-8D03-9F5B5AA72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312B7-4AB4-4C76-B655-C72A5822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b0ad3-090c-4ae7-93cc-761c0b77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C47FB-24FF-4D6E-BCBF-2B2A0136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Summerhouse referral process flowchart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 factsheet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 factsheet</dc:title>
  <dc:subject/>
  <dc:creator>Leeanne Henry</dc:creator>
  <cp:keywords/>
  <dc:description/>
  <cp:lastModifiedBy>Leeanne Yee</cp:lastModifiedBy>
  <cp:revision>1</cp:revision>
  <cp:lastPrinted>2024-01-02T12:22:00Z</cp:lastPrinted>
  <dcterms:created xsi:type="dcterms:W3CDTF">2024-03-13T15:40:00Z</dcterms:created>
  <dcterms:modified xsi:type="dcterms:W3CDTF">2024-03-13T15:41:00Z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0x010100F8EF98760CBA4A94994F13BA881038FA006795C9A00AB8D44A92766694C4FA2128</vt:lpwstr>
  </property>
</Properties>
</file>